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4240" w:rsidRDefault="00274240">
      <w:pPr>
        <w:pStyle w:val="1"/>
      </w:pPr>
      <w:r>
        <w:fldChar w:fldCharType="begin"/>
      </w:r>
      <w:r>
        <w:instrText>HYPERLINK "garantF1://73247091.0"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Ямало-Ненецкого автономного округа от 26 декабря 2019 г. N 1416-П</w:t>
      </w:r>
      <w:r>
        <w:rPr>
          <w:rStyle w:val="a4"/>
          <w:rFonts w:cs="Arial"/>
          <w:b w:val="0"/>
          <w:bCs w:val="0"/>
        </w:rPr>
        <w:br/>
        <w:t>"Об утверждении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Ямало-Ненецкого автономного округа за счет средств фонда капитального ремонта, сформированного исходя из минимального размера взноса на капитальный ремонт, на 2020 год"</w:t>
      </w:r>
      <w:r>
        <w:fldChar w:fldCharType="end"/>
      </w:r>
    </w:p>
    <w:p w:rsidR="00274240" w:rsidRDefault="00274240"/>
    <w:p w:rsidR="00274240" w:rsidRDefault="00274240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частью 4 статьи 190</w:t>
        </w:r>
      </w:hyperlink>
      <w:r>
        <w:t xml:space="preserve"> Жилищного кодекса Российской Федерации, </w:t>
      </w:r>
      <w:hyperlink r:id="rId6" w:history="1">
        <w:r>
          <w:rPr>
            <w:rStyle w:val="a4"/>
            <w:rFonts w:cs="Arial"/>
          </w:rPr>
          <w:t>частью 1 статьи 22</w:t>
        </w:r>
      </w:hyperlink>
      <w:r>
        <w:t xml:space="preserve"> Закона Ямало-Ненецкого автономного округа от 28 марта 2014 года N 11-ЗАО "Об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округа" Правительство Ямало-Ненецкого автономного округа постановляет:</w:t>
      </w:r>
    </w:p>
    <w:p w:rsidR="00274240" w:rsidRDefault="00274240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размер</w:t>
        </w:r>
      </w:hyperlink>
      <w:r>
        <w:t xml:space="preserve">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Ямало-Ненецкого автономного округа за счет средств фонда капитального ремонта, сформированного исходя из минимального размера взноса на капитальный ремонт, на 2020 год.</w:t>
      </w:r>
    </w:p>
    <w:bookmarkEnd w:id="1"/>
    <w:p w:rsidR="00274240" w:rsidRDefault="0027424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7424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74240" w:rsidRDefault="00274240">
            <w:pPr>
              <w:pStyle w:val="a6"/>
            </w:pPr>
            <w:r>
              <w:t>Губернатор Ямало-Ненецкого автономного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74240" w:rsidRDefault="00274240">
            <w:pPr>
              <w:pStyle w:val="a5"/>
              <w:jc w:val="right"/>
            </w:pPr>
            <w:r>
              <w:t>Д.А. Артюхов</w:t>
            </w:r>
          </w:p>
        </w:tc>
      </w:tr>
    </w:tbl>
    <w:p w:rsidR="00274240" w:rsidRDefault="00274240"/>
    <w:p w:rsidR="00274240" w:rsidRDefault="00274240">
      <w:pPr>
        <w:jc w:val="right"/>
        <w:rPr>
          <w:rStyle w:val="a3"/>
          <w:bCs/>
        </w:rPr>
      </w:pPr>
      <w:bookmarkStart w:id="2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Ямало-Ненецкого автономного округа</w:t>
      </w:r>
      <w:r>
        <w:rPr>
          <w:rStyle w:val="a3"/>
          <w:bCs/>
        </w:rPr>
        <w:br/>
        <w:t>от 26 декабря 2019 года N 1416-П</w:t>
      </w:r>
    </w:p>
    <w:bookmarkEnd w:id="2"/>
    <w:p w:rsidR="00274240" w:rsidRDefault="00274240"/>
    <w:p w:rsidR="00274240" w:rsidRDefault="00274240">
      <w:pPr>
        <w:pStyle w:val="1"/>
      </w:pPr>
      <w:r>
        <w:t>Размер</w:t>
      </w:r>
      <w:r>
        <w:br/>
        <w:t>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Ямало-Ненецкого автономного округа за счет средств фонда капитального ремонта, сформированного исходя из минимального размера взноса на капитальный ремонт, на 2020 год</w:t>
      </w:r>
    </w:p>
    <w:p w:rsidR="00274240" w:rsidRDefault="002742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20"/>
        <w:gridCol w:w="2520"/>
        <w:gridCol w:w="2380"/>
      </w:tblGrid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Наименование конструктивного элемента, инженерной системы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Стоимость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4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внутридомовых инженерных сетей холодного водоснабжения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руб./м пог.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4 633,00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внутридомовых инженерных сетей горячего водоснабжения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руб./м пог.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5 088,00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внутридомовых инженерных сетей водоотведения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руб./м пог.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3 493,00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внутридомовых инженерных сетей теплоснабжения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руб./м пог.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4 417,00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внутридомовых инженерных сетей газоснабжения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руб./м пог.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2 760,00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внутридомовых инженерных сетей электроснабжения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мест общего пользования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11 003,00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или замена лифтового оборудования, признанного непригодным для эксплуатации, ремонт лифтовых шахт (грузоподъемностью до 400 кг)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руб./шт.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4 446 322,00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или замена лифтового оборудования, признанного непригодным для эксплуатации, ремонт лифтовых шахт (грузоподъемностью до 630 кг)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руб./шт.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5 231 042,00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или замена лифтового оборудования, признанного непригодным для эксплуатации, ремонт лифтовых шахт (грузоподъемностью до 1000 кг и выше)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руб./шт.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6 002 656,00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крыши скатной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площади крыши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6 725,00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крыши плоской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площади крыши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6 185,00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крыши (реконструкция)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площади покрытия кровли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8 053,00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фасадов неоштукатуренных в МКД до 3-х этажей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площади фасада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6 805,00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фасадов неоштукатуренных в МКД от 4-х до 5-ти этажей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площади фасада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4 187,00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фасадов неоштукатуренных в МКД от 6-ти этажей и выше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площади фасада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3 415,00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фасадов оштукатуренных в МКД до 3-х этажей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площади фасада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10 687,00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фасадов оштукатуренных в МКД от 4-х до 5-ти этажей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площади фасада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5 768,00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фасадов оштукатуренных в МКД от 6-ти этажей и выше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площади фасада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5 425,00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фасадов с навесной системой в МКД до 3-х этажей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площади фасада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11 528,00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20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фасадов с навесной системой в МКД от 4-х до 5-ти этажей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площади </w:t>
            </w:r>
            <w:r w:rsidR="00274240">
              <w:lastRenderedPageBreak/>
              <w:t>фасада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lastRenderedPageBreak/>
              <w:t>8 435,00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21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фасадов с навесной системой в МКД от 6-ти этажей и выше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площади фасада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7 323,00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22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фундаментов свайных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горизонтальной проекции МКД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6 528,00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23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фундаментов ленточных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горизонтальной проекции МКД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3 117,00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24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Установка коллективных (общедомовых) приборов учета потребления холодной воды и узлов управления регулирования потребления этого ресурса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руб./шт.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87 787,00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25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Установка коллективных (общедомовых) приборов учета потребления горячей воды и узлов управления регулирования потребления этого ресурса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руб./шт.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80 218,00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26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Установка коллективных (общедомовых) приборов учета потребления тепловой энергии и узлов управления регулирования потребления этого ресурса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руб./шт.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189 706,00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27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Установка коллективных (общедомовых) приборов учета потребления электрической энергии и узлов управления регулирования потребления этого ресурса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руб./шт.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11 484,00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28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горизонтальной проекции МКД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6 460,00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29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пандусов, обеспечивающих доступ маломобильных групп населения в помещения общего пользования в МКД до 3-х этажей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жилых и нежилых помещений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585,00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30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пандусов, обеспечивающих доступ маломобильных групп населения в помещения общего пользования в МКД от 4-х до 5-ти этажей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жилых и нежилых помещений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463,00</w:t>
            </w:r>
          </w:p>
        </w:tc>
      </w:tr>
      <w:tr w:rsidR="0027424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31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274240">
            <w:pPr>
              <w:pStyle w:val="a6"/>
            </w:pPr>
            <w:r>
              <w:t>Ремонт пандусов, обеспечивающих доступ маломобильных групп населения в помещения общего пользования в МКД от 6-ти этажей и выше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240" w:rsidRDefault="003072D8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43890" cy="278130"/>
                  <wp:effectExtent l="0" t="0" r="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240">
              <w:t xml:space="preserve"> жилых и нежилых помещений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4240" w:rsidRDefault="00274240">
            <w:pPr>
              <w:pStyle w:val="a5"/>
              <w:jc w:val="center"/>
            </w:pPr>
            <w:r>
              <w:t>130,00</w:t>
            </w:r>
          </w:p>
        </w:tc>
      </w:tr>
    </w:tbl>
    <w:p w:rsidR="00274240" w:rsidRDefault="00274240"/>
    <w:p w:rsidR="00274240" w:rsidRDefault="00274240">
      <w:r>
        <w:rPr>
          <w:rStyle w:val="a3"/>
          <w:bCs/>
        </w:rPr>
        <w:lastRenderedPageBreak/>
        <w:t>Примечания</w:t>
      </w:r>
      <w:r>
        <w:t>.</w:t>
      </w:r>
    </w:p>
    <w:p w:rsidR="00274240" w:rsidRDefault="00274240">
      <w:bookmarkStart w:id="3" w:name="sub_1001"/>
      <w:r>
        <w:t xml:space="preserve">1. Для определения стоимости работ по проектированию и оценке технического состояния общего имущества многоквартирных домов необходимо руководствоваться </w:t>
      </w:r>
      <w:hyperlink r:id="rId26" w:history="1">
        <w:r>
          <w:rPr>
            <w:rStyle w:val="a4"/>
            <w:rFonts w:cs="Arial"/>
          </w:rPr>
          <w:t>государственным сметным нормативом</w:t>
        </w:r>
      </w:hyperlink>
      <w:r>
        <w:t xml:space="preserve"> "Справочник базовых цен на проектные работы в строительстве "Нормативы подготовки технической документации для капитального ремонта зданий и сооружений жилищно-гражданского назначения", утверждённым </w:t>
      </w:r>
      <w:hyperlink r:id="rId27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регионального развития Российской Федерации от 12 марта 2012 года N 96, и </w:t>
      </w:r>
      <w:hyperlink r:id="rId28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 апреля 2016 года N 270/пр "О внесении изменений в сметные нормы, включенные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бюджета" (СБЦП 81-02-05-2001).</w:t>
      </w:r>
    </w:p>
    <w:p w:rsidR="00274240" w:rsidRDefault="00274240">
      <w:bookmarkStart w:id="4" w:name="sub_1002"/>
      <w:bookmarkEnd w:id="3"/>
      <w:r>
        <w:t xml:space="preserve">2. Размер затрат на осуществление строительного контроля определяется в соответствии с </w:t>
      </w:r>
      <w:hyperlink r:id="rId29" w:history="1">
        <w:r>
          <w:rPr>
            <w:rStyle w:val="a4"/>
            <w:rFonts w:cs="Arial"/>
          </w:rPr>
          <w:t>пунктом 15</w:t>
        </w:r>
      </w:hyperlink>
      <w:r>
        <w:t xml:space="preserve">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утверждённого </w:t>
      </w:r>
      <w:hyperlink r:id="rId3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июня 2010 года N 468.</w:t>
      </w:r>
    </w:p>
    <w:bookmarkEnd w:id="4"/>
    <w:p w:rsidR="00274240" w:rsidRDefault="00274240"/>
    <w:sectPr w:rsidR="0027424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88"/>
    <w:rsid w:val="00274240"/>
    <w:rsid w:val="003072D8"/>
    <w:rsid w:val="007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24A011-2958-4196-BFC5-E936EA2B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yperlink" Target="garantF1://70075198.100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hyperlink" Target="garantF1://12076727.101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7842390.2201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hyperlink" Target="garantF1://12038291.1904" TargetMode="Externa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hyperlink" Target="garantF1://71285778.0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yperlink" Target="garantF1://70075198.0" TargetMode="External"/><Relationship Id="rId30" Type="http://schemas.openxmlformats.org/officeDocument/2006/relationships/hyperlink" Target="garantF1://120767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2020-01-23T10:38:00Z</dcterms:created>
  <dcterms:modified xsi:type="dcterms:W3CDTF">2020-01-23T10:38:00Z</dcterms:modified>
</cp:coreProperties>
</file>