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F1" w:rsidRDefault="00FA4F8D" w:rsidP="00FA4F8D">
      <w:pPr>
        <w:pStyle w:val="10"/>
        <w:framePr w:wrap="none" w:vAnchor="page" w:hAnchor="page" w:x="11161" w:y="1111"/>
        <w:shd w:val="clear" w:color="auto" w:fill="auto"/>
        <w:spacing w:after="0" w:line="280" w:lineRule="exact"/>
        <w:jc w:val="left"/>
      </w:pPr>
      <w:r>
        <w:t>УТВЕРЖДАЮ</w:t>
      </w:r>
    </w:p>
    <w:p w:rsidR="00FD12F1" w:rsidRDefault="00FA4F8D">
      <w:pPr>
        <w:framePr w:wrap="none" w:vAnchor="page" w:hAnchor="page" w:x="11148" w:y="1676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 w:rsidR="008E5C98">
        <w:fldChar w:fldCharType="begin"/>
      </w:r>
      <w:r w:rsidR="008E5C98">
        <w:instrText xml:space="preserve"> </w:instrText>
      </w:r>
      <w:r w:rsidR="008E5C98">
        <w:instrText>INCLUDEPICTURE  "C:\\Users\\user\\AppData\\Local\\Temp\\FineReader12.00\\media\\image1.jpeg" \* MERGEFORMATINET</w:instrText>
      </w:r>
      <w:r w:rsidR="008E5C98">
        <w:instrText xml:space="preserve"> </w:instrText>
      </w:r>
      <w:r w:rsidR="008E5C98">
        <w:fldChar w:fldCharType="separate"/>
      </w:r>
      <w:r w:rsidR="008E5C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99.75pt">
            <v:imagedata r:id="rId6" r:href="rId7"/>
          </v:shape>
        </w:pict>
      </w:r>
      <w:r w:rsidR="008E5C98">
        <w:fldChar w:fldCharType="end"/>
      </w:r>
      <w:r>
        <w:fldChar w:fldCharType="end"/>
      </w:r>
    </w:p>
    <w:p w:rsidR="00FD12F1" w:rsidRDefault="00FA4F8D">
      <w:pPr>
        <w:pStyle w:val="10"/>
        <w:framePr w:w="15302" w:h="1248" w:hRule="exact" w:wrap="none" w:vAnchor="page" w:hAnchor="page" w:x="804" w:y="4428"/>
        <w:shd w:val="clear" w:color="auto" w:fill="auto"/>
        <w:spacing w:after="0" w:line="298" w:lineRule="exact"/>
        <w:ind w:left="80"/>
        <w:jc w:val="center"/>
      </w:pPr>
      <w:bookmarkStart w:id="0" w:name="bookmark0"/>
      <w:r>
        <w:rPr>
          <w:rStyle w:val="112pt"/>
          <w:b/>
          <w:bCs/>
        </w:rPr>
        <w:t>Отчет об исполнении Плана контрольных мероприятий</w:t>
      </w:r>
      <w:r>
        <w:rPr>
          <w:rStyle w:val="112pt"/>
          <w:b/>
          <w:bCs/>
        </w:rPr>
        <w:br/>
        <w:t>системы внутреннего контроля в некоммерческой организации</w:t>
      </w:r>
      <w:r>
        <w:rPr>
          <w:rStyle w:val="112pt"/>
          <w:b/>
          <w:bCs/>
        </w:rPr>
        <w:br/>
        <w:t>«Фонд капитального ремонта многоквартирных домов в Ямало-Ненецком автономном округе»</w:t>
      </w:r>
      <w:bookmarkEnd w:id="0"/>
    </w:p>
    <w:p w:rsidR="00FD12F1" w:rsidRDefault="00FA4F8D">
      <w:pPr>
        <w:pStyle w:val="10"/>
        <w:framePr w:w="15302" w:h="1248" w:hRule="exact" w:wrap="none" w:vAnchor="page" w:hAnchor="page" w:x="804" w:y="4428"/>
        <w:shd w:val="clear" w:color="auto" w:fill="auto"/>
        <w:spacing w:after="0" w:line="298" w:lineRule="exact"/>
        <w:ind w:left="80"/>
        <w:jc w:val="center"/>
      </w:pPr>
      <w:bookmarkStart w:id="1" w:name="bookmark1"/>
      <w:r>
        <w:rPr>
          <w:rStyle w:val="112pt"/>
          <w:b/>
          <w:bCs/>
        </w:rPr>
        <w:t>на первое полугодие 2017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824"/>
        <w:gridCol w:w="2674"/>
        <w:gridCol w:w="2386"/>
        <w:gridCol w:w="2256"/>
        <w:gridCol w:w="2568"/>
      </w:tblGrid>
      <w:tr w:rsidR="00FD12F1" w:rsidTr="00C83A8F">
        <w:trPr>
          <w:trHeight w:hRule="exact" w:val="13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6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Наименование контрольного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Проверяемое</w:t>
            </w:r>
          </w:p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структурное</w:t>
            </w:r>
          </w:p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98" w:lineRule="exact"/>
              <w:jc w:val="center"/>
            </w:pPr>
            <w:r>
              <w:rPr>
                <w:rStyle w:val="212pt"/>
              </w:rPr>
              <w:t>подразделение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98" w:lineRule="exact"/>
              <w:ind w:left="420" w:hanging="220"/>
              <w:jc w:val="left"/>
            </w:pPr>
            <w:r>
              <w:rPr>
                <w:rStyle w:val="212pt"/>
              </w:rPr>
              <w:t>Срок проведения контрольного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98" w:lineRule="exact"/>
              <w:ind w:left="320" w:hanging="100"/>
              <w:jc w:val="left"/>
            </w:pPr>
            <w:r>
              <w:rPr>
                <w:rStyle w:val="212pt"/>
              </w:rPr>
              <w:t>Ответственные за проведение контрольного 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302" w:lineRule="exact"/>
              <w:jc w:val="center"/>
            </w:pPr>
            <w:r>
              <w:rPr>
                <w:rStyle w:val="212pt"/>
              </w:rPr>
              <w:t>Отметка об исполнении</w:t>
            </w:r>
          </w:p>
        </w:tc>
      </w:tr>
      <w:tr w:rsidR="00FD12F1" w:rsidTr="00C83A8F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2F1" w:rsidRPr="00C83A8F" w:rsidRDefault="00FA4F8D" w:rsidP="00C83A8F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60" w:lineRule="exact"/>
              <w:jc w:val="center"/>
              <w:rPr>
                <w:b/>
              </w:rPr>
            </w:pPr>
            <w:r w:rsidRPr="00C83A8F">
              <w:rPr>
                <w:bCs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4" w:type="dxa"/>
              <w:left w:w="113" w:type="dxa"/>
              <w:bottom w:w="113" w:type="dxa"/>
              <w:right w:w="113" w:type="dxa"/>
            </w:tcMar>
          </w:tcPr>
          <w:p w:rsidR="00FD12F1" w:rsidRDefault="00FA4F8D" w:rsidP="00C83A8F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40" w:lineRule="auto"/>
              <w:jc w:val="left"/>
            </w:pPr>
            <w:r>
              <w:rPr>
                <w:rStyle w:val="21"/>
              </w:rPr>
              <w:t>Проверка наличия документов, являющихся основанием для разработки и актуализации региональной программы по проведению капитального ремонта общего имущества многоквартирных домов, расположенных на территории Ямало- Ненецкого автономного округа. Соответствие документов требованиям,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Отдел мониторинга и актуализации региональной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260" w:lineRule="exact"/>
              <w:ind w:left="420" w:hanging="220"/>
              <w:jc w:val="left"/>
            </w:pPr>
            <w:r>
              <w:rPr>
                <w:rStyle w:val="21"/>
              </w:rPr>
              <w:t>Январь - Февраль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Медведев В.А. Ускачева Е.М. Супрун Г.В.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02" w:h="4190" w:wrap="none" w:vAnchor="page" w:hAnchor="page" w:x="804" w:y="6231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Распо</w:t>
            </w:r>
            <w:bookmarkStart w:id="2" w:name="_GoBack"/>
            <w:bookmarkEnd w:id="2"/>
            <w:r>
              <w:rPr>
                <w:rStyle w:val="21"/>
              </w:rPr>
              <w:t>ряжение от 17.01.2017 №1-СВК Акт №1-СВК</w:t>
            </w:r>
          </w:p>
        </w:tc>
      </w:tr>
    </w:tbl>
    <w:p w:rsidR="00FD12F1" w:rsidRDefault="00FD12F1">
      <w:pPr>
        <w:rPr>
          <w:sz w:val="2"/>
          <w:szCs w:val="2"/>
        </w:rPr>
        <w:sectPr w:rsidR="00FD12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10"/>
        <w:gridCol w:w="4824"/>
        <w:gridCol w:w="2683"/>
        <w:gridCol w:w="2395"/>
        <w:gridCol w:w="2261"/>
        <w:gridCol w:w="2563"/>
      </w:tblGrid>
      <w:tr w:rsidR="00FD12F1" w:rsidTr="00C83A8F">
        <w:trPr>
          <w:trHeight w:hRule="exact" w:val="103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36" w:h="9499" w:wrap="none" w:vAnchor="page" w:hAnchor="page" w:x="787" w:y="932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2F1" w:rsidRDefault="00FA4F8D" w:rsidP="00C83A8F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установленным федеральным законодательством, законодательством Ямало-Ненецкого автономного округа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36" w:h="9499" w:wrap="none" w:vAnchor="page" w:hAnchor="page" w:x="787" w:y="93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36" w:h="9499" w:wrap="none" w:vAnchor="page" w:hAnchor="page" w:x="787" w:y="93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36" w:h="9499" w:wrap="none" w:vAnchor="page" w:hAnchor="page" w:x="787" w:y="932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36" w:h="9499" w:wrap="none" w:vAnchor="page" w:hAnchor="page" w:x="787" w:y="932"/>
              <w:rPr>
                <w:sz w:val="10"/>
                <w:szCs w:val="10"/>
              </w:rPr>
            </w:pPr>
          </w:p>
        </w:tc>
      </w:tr>
      <w:tr w:rsidR="00FD12F1" w:rsidTr="00C83A8F">
        <w:trPr>
          <w:trHeight w:hRule="exact" w:val="20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 w:rsidP="00C83A8F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Проверка соблюдения требований Федерального Закона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Отдел договорной и претензионной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Медведев В.А. Ускачева Е.М. Супрун Г.В.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Перенесена на второе полугодие 2017 года. Распоряжение №3- СВК от 06.03.2017</w:t>
            </w:r>
          </w:p>
        </w:tc>
      </w:tr>
      <w:tr w:rsidR="00FD12F1" w:rsidTr="00C83A8F">
        <w:trPr>
          <w:trHeight w:hRule="exact" w:val="47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Pr="00C83A8F" w:rsidRDefault="00C83A8F" w:rsidP="00C83A8F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60" w:lineRule="exact"/>
              <w:jc w:val="left"/>
            </w:pPr>
            <w:r w:rsidRPr="00C83A8F"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A4F8D" w:rsidP="00C83A8F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Проверка исполнения постановления Правительства РФ от 01.07.2016 №615- П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Отдел договорной и претензионной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Июнь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Медведев В.А. Супрун Г.В.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C83A8F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Распоряжение от 09.06.2017</w:t>
            </w:r>
            <w:r w:rsidR="00FA4F8D">
              <w:rPr>
                <w:rStyle w:val="21"/>
              </w:rPr>
              <w:t xml:space="preserve"> №5-СВК Акт №4-СВК</w:t>
            </w:r>
          </w:p>
        </w:tc>
      </w:tr>
      <w:tr w:rsidR="00FD12F1" w:rsidTr="00C83A8F">
        <w:trPr>
          <w:trHeight w:hRule="exact" w:val="16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2F1" w:rsidRDefault="00C83A8F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60" w:lineRule="exact"/>
              <w:jc w:val="left"/>
            </w:pPr>
            <w:r>
              <w:t>4</w:t>
            </w:r>
            <w:r w:rsidR="00FA4F8D" w:rsidRPr="00C83A8F"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Проверка обоснованности и своевременности начисления взносов на капитальный ремонт общего имущества в многоквартирных домах, их отражения на лицевых счетах собственников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Отдел формирования и учета фонда капитального ремонта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Июнь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302" w:lineRule="exact"/>
              <w:jc w:val="center"/>
            </w:pPr>
            <w:r>
              <w:rPr>
                <w:rStyle w:val="21"/>
              </w:rPr>
              <w:t>Медведев В.А. Супрун Г.В.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36" w:h="9499" w:wrap="none" w:vAnchor="page" w:hAnchor="page" w:x="787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Распоряжен</w:t>
            </w:r>
            <w:r w:rsidR="00C83A8F">
              <w:rPr>
                <w:rStyle w:val="21"/>
              </w:rPr>
              <w:t>ие от 29.06.2017</w:t>
            </w:r>
            <w:r>
              <w:rPr>
                <w:rStyle w:val="21"/>
              </w:rPr>
              <w:t xml:space="preserve"> №6-СВК Акт №5-СВК</w:t>
            </w:r>
          </w:p>
        </w:tc>
      </w:tr>
    </w:tbl>
    <w:p w:rsidR="00FD12F1" w:rsidRDefault="00FD12F1">
      <w:pPr>
        <w:rPr>
          <w:sz w:val="2"/>
          <w:szCs w:val="2"/>
        </w:rPr>
        <w:sectPr w:rsidR="00FD12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13" w:type="dxa"/>
          <w:bottom w:w="284" w:type="dxa"/>
          <w:right w:w="113" w:type="dxa"/>
        </w:tblCellMar>
        <w:tblLook w:val="0000" w:firstRow="0" w:lastRow="0" w:firstColumn="0" w:lastColumn="0" w:noHBand="0" w:noVBand="0"/>
      </w:tblPr>
      <w:tblGrid>
        <w:gridCol w:w="600"/>
        <w:gridCol w:w="4838"/>
        <w:gridCol w:w="2688"/>
        <w:gridCol w:w="2386"/>
        <w:gridCol w:w="2270"/>
        <w:gridCol w:w="2544"/>
      </w:tblGrid>
      <w:tr w:rsidR="00FD12F1" w:rsidTr="00C83A8F">
        <w:trPr>
          <w:trHeight w:hRule="exact" w:val="10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26" w:h="6091" w:wrap="none" w:vAnchor="page" w:hAnchor="page" w:x="792" w:y="932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помещений, формирующих фонды капитального ремонта на счете регионального оператора.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26" w:h="6091" w:wrap="none" w:vAnchor="page" w:hAnchor="page" w:x="792" w:y="932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26" w:h="6091" w:wrap="none" w:vAnchor="page" w:hAnchor="page" w:x="792" w:y="932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26" w:h="6091" w:wrap="none" w:vAnchor="page" w:hAnchor="page" w:x="792" w:y="932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2F1" w:rsidRDefault="00FD12F1">
            <w:pPr>
              <w:framePr w:w="15326" w:h="6091" w:wrap="none" w:vAnchor="page" w:hAnchor="page" w:x="792" w:y="932"/>
              <w:rPr>
                <w:sz w:val="10"/>
                <w:szCs w:val="10"/>
              </w:rPr>
            </w:pPr>
          </w:p>
        </w:tc>
      </w:tr>
      <w:tr w:rsidR="00FD12F1" w:rsidTr="00C83A8F">
        <w:trPr>
          <w:trHeight w:hRule="exact" w:val="28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2F1" w:rsidRDefault="00C83A8F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</w:t>
            </w:r>
            <w:r w:rsidR="00FA4F8D">
              <w:rPr>
                <w:rStyle w:val="21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Проверка формирования и исполнения финансового плана, утвержденного на 2017 год в НО «Фонд капитального ремонта МКД в ЯНАО». Проверка правильности отражения фактов хозяйственной деятельности НО «Фонд капитального ремонта МКД в ЯНАО». Проверка правильности начисления и перечисления налогов.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3" w:lineRule="exact"/>
              <w:jc w:val="center"/>
            </w:pPr>
            <w:r>
              <w:rPr>
                <w:rStyle w:val="21"/>
              </w:rPr>
              <w:t>Отдел бухгалтерского учета и</w:t>
            </w:r>
          </w:p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3" w:lineRule="exact"/>
              <w:jc w:val="center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Медведев В.А. Супрун Г.В.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Распоряжение от 07.06.2017 №4-СВК Акт №3-СВК</w:t>
            </w:r>
          </w:p>
        </w:tc>
      </w:tr>
      <w:tr w:rsidR="00FD12F1" w:rsidTr="00C83A8F">
        <w:trPr>
          <w:trHeight w:hRule="exact" w:val="2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2F1" w:rsidRDefault="00C83A8F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6</w:t>
            </w:r>
            <w:r w:rsidR="00FA4F8D">
              <w:rPr>
                <w:rStyle w:val="21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Проверка наличия документации, связанной с проведением капитального ремонта многоквартирных домов, в отношении муниципальных образований Ямало-Ненецкого автономного округа: г. Салехард, г. Лабытнанги, Приуральский р-н, Шурышкарский р-н, Ямальский р-н.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Салехардский отдел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Февраль -Март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Медведев В.А. Ускачева Е.М. Супрун Г.В.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2F1" w:rsidRDefault="00FA4F8D">
            <w:pPr>
              <w:pStyle w:val="20"/>
              <w:framePr w:w="15326" w:h="6091" w:wrap="none" w:vAnchor="page" w:hAnchor="page" w:x="792" w:y="932"/>
              <w:shd w:val="clear" w:color="auto" w:fill="auto"/>
              <w:spacing w:before="0" w:line="298" w:lineRule="exact"/>
              <w:jc w:val="center"/>
            </w:pPr>
            <w:r>
              <w:rPr>
                <w:rStyle w:val="21"/>
              </w:rPr>
              <w:t>Распоряжение от 28.02.2017 №2-СВК Акт №2-СВК</w:t>
            </w:r>
          </w:p>
        </w:tc>
      </w:tr>
    </w:tbl>
    <w:p w:rsidR="00FD12F1" w:rsidRDefault="00FD12F1">
      <w:pPr>
        <w:rPr>
          <w:sz w:val="2"/>
          <w:szCs w:val="2"/>
        </w:rPr>
      </w:pPr>
    </w:p>
    <w:sectPr w:rsidR="00FD12F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98" w:rsidRDefault="008E5C98">
      <w:r>
        <w:separator/>
      </w:r>
    </w:p>
  </w:endnote>
  <w:endnote w:type="continuationSeparator" w:id="0">
    <w:p w:rsidR="008E5C98" w:rsidRDefault="008E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98" w:rsidRDefault="008E5C98"/>
  </w:footnote>
  <w:footnote w:type="continuationSeparator" w:id="0">
    <w:p w:rsidR="008E5C98" w:rsidRDefault="008E5C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12F1"/>
    <w:rsid w:val="008E5C98"/>
    <w:rsid w:val="00C83A8F"/>
    <w:rsid w:val="00FA4F8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1ECD-56FC-4672-A822-20E0381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2017-08-28T09:58:00Z</dcterms:created>
  <dcterms:modified xsi:type="dcterms:W3CDTF">2017-11-23T04:20:00Z</dcterms:modified>
</cp:coreProperties>
</file>