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2CC" w:rsidRDefault="00EA62CC" w:rsidP="00EA62CC">
      <w:pPr>
        <w:tabs>
          <w:tab w:val="left" w:pos="-142"/>
          <w:tab w:val="left" w:pos="1134"/>
          <w:tab w:val="left" w:pos="48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 деятельностью регионального оператора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A62CC" w:rsidRPr="00EA62CC" w:rsidRDefault="00EA62CC" w:rsidP="00EA62CC">
      <w:pPr>
        <w:tabs>
          <w:tab w:val="left" w:pos="-142"/>
          <w:tab w:val="left" w:pos="1134"/>
          <w:tab w:val="left" w:pos="48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2015 году</w:t>
      </w:r>
    </w:p>
    <w:p w:rsidR="00EA62CC" w:rsidRPr="00EA62CC" w:rsidRDefault="00EA62CC" w:rsidP="00EA62CC">
      <w:pPr>
        <w:tabs>
          <w:tab w:val="left" w:pos="-142"/>
          <w:tab w:val="left" w:pos="1134"/>
          <w:tab w:val="left" w:pos="48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2CC" w:rsidRPr="00EA62CC" w:rsidRDefault="00EA62CC" w:rsidP="00EA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учета средств капитального ремонта, а также контроль за деятельностью регионального оператора осуществляется департаментом государственного жилищного надзора автономного округа в порядке, установленном статьей 172 Жилищного кодекса, постановлением Правительства автономного округа от 26 марта 2015 года № 229-П «Об утверждении Порядка осуществления контроля за соответствием деятельности некоммерческой организации «Фонд капитального ремонта многоквартирных домов в Ямало-Ненецком автономном округе» установленным требованиям», постановлением Правительства автономного округа от 27 февраля 2015 года № 161-П «Об утверждении Порядка осуществления контроля за целевым расходованием денежных средств, сформированных за счет взносов на капитальный ремонт, и обеспечением сохранности этих средств». </w:t>
      </w:r>
    </w:p>
    <w:p w:rsidR="00EA62CC" w:rsidRPr="00EA62CC" w:rsidRDefault="00EA62CC" w:rsidP="00EA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187 Жилищного кодекса, статьей 31 Закона № 11-ЗАО годовая бухгалтерская (финансовая) отчетность регионального оператора подлежит обязательному аудиту. Годовая бухгалтерская отчетность регионального оператора прошла обязательный аудит и признана достоверной во всех существенных отношениях финансового положения некоммерческой организации, и соответствующей установленным в Российской Федерации правилам составления бухгалтерской отчетности. Аудиторское заключение размещено на сайте регионального оператора в информационно-телекоммуникационной сети Интернет в сроки, установленные федеральным законодательством и законодательством автономного округа.</w:t>
      </w:r>
    </w:p>
    <w:p w:rsidR="00EA62CC" w:rsidRPr="00EA62CC" w:rsidRDefault="00EA62CC" w:rsidP="00EA6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187 Жилищного кодекса, части 3 статьи 31 Закона № 11-ЗАО копия аудиторского заключения направлена в департамент государственного жилищного надзора автономного округа.</w:t>
      </w:r>
    </w:p>
    <w:p w:rsidR="00EA62CC" w:rsidRPr="00EA62CC" w:rsidRDefault="00EA62CC" w:rsidP="00EA6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CC">
        <w:rPr>
          <w:rFonts w:ascii="Times New Roman" w:eastAsia="Times New Roman" w:hAnsi="Times New Roman" w:cs="Times New Roman"/>
          <w:sz w:val="28"/>
          <w:szCs w:val="28"/>
          <w:lang w:eastAsia="ru-RU"/>
        </w:rPr>
        <w:t>В 4 квартале 2015 года департаментом финансов автономного округа проведена выездная проверка на тему «Контроль за соблюдением условий и порядка предоставления субсидий некоммерческим организациям».</w:t>
      </w:r>
    </w:p>
    <w:p w:rsidR="00EA62CC" w:rsidRPr="00EA62CC" w:rsidRDefault="00EA62CC" w:rsidP="00EA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соблюдения региональным оператором условий и порядка предоставления субсидий некоммерческим организациям за период с 01 января 2014 года по 31 января 2014 года фактов нецелевого и неэффективного расходования средств окружного бюджета не установлено.</w:t>
      </w:r>
    </w:p>
    <w:p w:rsidR="00EA62CC" w:rsidRPr="00EA62CC" w:rsidRDefault="00EA62CC" w:rsidP="00EA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C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состоялось два заседания Попечительского совета, шесть заседаний Правления регионального оператора.</w:t>
      </w:r>
    </w:p>
    <w:p w:rsidR="00EA62CC" w:rsidRPr="00EA62CC" w:rsidRDefault="00EA62CC" w:rsidP="00EA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Попечительским советом как надзорным органом рассмотрены вопросы исполнения принимаемых решений, использования средств регионального оператора, соблюдения федерального законодательства и законодательства автономного округа, Устава.</w:t>
      </w:r>
    </w:p>
    <w:p w:rsidR="00EA62CC" w:rsidRPr="00EA62CC" w:rsidRDefault="00EA62CC" w:rsidP="00EA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Правлением регионального оператора рассмотрены основные направления и порядок расходования средств, общий объем административно-хозяйственных расходов, финансовый план доходов и расходов, годовой отчет </w:t>
      </w:r>
      <w:r w:rsidRPr="00EA62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2014 год, результат годовая бухгалтерская (финансовая) отчетность регионального оператора.</w:t>
      </w:r>
    </w:p>
    <w:p w:rsidR="00EA62CC" w:rsidRPr="00EA62CC" w:rsidRDefault="00EA62CC" w:rsidP="00EA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2015 года директор</w:t>
      </w:r>
      <w:r w:rsidRPr="00EA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оператора неоднократно принимал участие в заседаниях Законодательного Собрания автономного округа, на которых выступал с отчетами перед депутатами автономного округа о ходе реализации Закона № 11-ЗАО.</w:t>
      </w:r>
    </w:p>
    <w:p w:rsidR="00EA62CC" w:rsidRPr="00EA62CC" w:rsidRDefault="00EA62CC" w:rsidP="00EA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региональным оператором в полном объеме исполнен План мероприятий по защите персональных данных и конфиденциальной информации, План антикоррупционных мероприятий, План мероприятий («дорожная карта») по внедрению системы внутреннего контроля на 2015 год.</w:t>
      </w:r>
    </w:p>
    <w:p w:rsidR="004E26D7" w:rsidRDefault="004E26D7">
      <w:bookmarkStart w:id="0" w:name="_GoBack"/>
      <w:bookmarkEnd w:id="0"/>
    </w:p>
    <w:sectPr w:rsidR="004E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06"/>
    <w:rsid w:val="004E26D7"/>
    <w:rsid w:val="00905606"/>
    <w:rsid w:val="00EA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9F564-AE3C-48AA-BF6D-EA95430C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Ускачева Е.М</dc:creator>
  <cp:keywords/>
  <dc:description/>
  <cp:lastModifiedBy>Ускачева Е.М</cp:lastModifiedBy>
  <cp:revision>2</cp:revision>
  <dcterms:created xsi:type="dcterms:W3CDTF">2017-02-06T11:38:00Z</dcterms:created>
  <dcterms:modified xsi:type="dcterms:W3CDTF">2017-02-06T11:39:00Z</dcterms:modified>
</cp:coreProperties>
</file>