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2E62" w:rsidRDefault="00312E62">
      <w:pPr>
        <w:pStyle w:val="1"/>
      </w:pPr>
      <w:r>
        <w:fldChar w:fldCharType="begin"/>
      </w:r>
      <w:r>
        <w:instrText>HYPERLINK "garantF1://12082261.0"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25 января 2011 г. N 18</w:t>
      </w:r>
      <w:r>
        <w:rPr>
          <w:rStyle w:val="a4"/>
          <w:rFonts w:cs="Arial"/>
          <w:b w:val="0"/>
          <w:bCs w:val="0"/>
        </w:rPr>
        <w:br/>
        <w:t>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</w:t>
      </w:r>
      <w:r>
        <w:fldChar w:fldCharType="end"/>
      </w:r>
    </w:p>
    <w:p w:rsidR="00312E62" w:rsidRDefault="00312E62"/>
    <w:p w:rsidR="00312E62" w:rsidRDefault="00312E62">
      <w:r>
        <w:t>В соответствии с Федеральным законом "Об энергосбережении и о повышении энергетической эффективности и о внесении изменений в  отдельные законодательные акты Российской Федерации" Правительство Российской Федерации постановляет:</w:t>
      </w:r>
    </w:p>
    <w:p w:rsidR="00312E62" w:rsidRDefault="00312E62">
      <w:bookmarkStart w:id="1" w:name="sub_1"/>
      <w:r>
        <w:t>1. Утвердить прилагаемые:</w:t>
      </w:r>
    </w:p>
    <w:bookmarkEnd w:id="1"/>
    <w:p w:rsidR="00312E62" w:rsidRDefault="00312E62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установления требований энергетической эффективности для зданий, строений, сооружений;</w:t>
      </w:r>
    </w:p>
    <w:p w:rsidR="00312E62" w:rsidRDefault="00312E62">
      <w:hyperlink w:anchor="sub_1100" w:history="1">
        <w:r>
          <w:rPr>
            <w:rStyle w:val="a4"/>
            <w:rFonts w:cs="Arial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312E62" w:rsidRDefault="00312E62">
      <w:bookmarkStart w:id="2" w:name="sub_2"/>
      <w:r>
        <w:t>2. Министерству регионального развития Российской Федерации:</w:t>
      </w:r>
    </w:p>
    <w:bookmarkEnd w:id="2"/>
    <w:p w:rsidR="00312E62" w:rsidRDefault="00312E62">
      <w:r>
        <w:t>по согласованию с Министерством экономического развития Российской Федерации утвердить в 3-месячный срок требования к  энергетической эффективности зданий, строений, сооружений;</w:t>
      </w:r>
    </w:p>
    <w:p w:rsidR="00312E62" w:rsidRDefault="00312E62">
      <w:r>
        <w:t xml:space="preserve">по 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4" w:history="1">
        <w:r>
          <w:rPr>
            <w:rStyle w:val="a4"/>
            <w:rFonts w:cs="Arial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312E62" w:rsidRDefault="00312E62">
      <w:bookmarkStart w:id="3" w:name="sub_3"/>
      <w:r>
        <w:t xml:space="preserve">3. 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sub_1000" w:history="1">
        <w:r>
          <w:rPr>
            <w:rStyle w:val="a4"/>
            <w:rFonts w:cs="Arial"/>
          </w:rPr>
          <w:t>Правилами</w:t>
        </w:r>
      </w:hyperlink>
      <w:r>
        <w:t xml:space="preserve"> и </w:t>
      </w:r>
      <w:hyperlink w:anchor="sub_1100" w:history="1">
        <w:r>
          <w:rPr>
            <w:rStyle w:val="a4"/>
            <w:rFonts w:cs="Arial"/>
          </w:rPr>
          <w:t>требованиями</w:t>
        </w:r>
      </w:hyperlink>
      <w:r>
        <w:t>, утвержденными настоящим постановлением.</w:t>
      </w:r>
    </w:p>
    <w:bookmarkEnd w:id="3"/>
    <w:p w:rsidR="00312E62" w:rsidRDefault="00312E6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12E6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2E62" w:rsidRDefault="00312E62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12E62" w:rsidRDefault="00312E62">
            <w:pPr>
              <w:pStyle w:val="aff7"/>
              <w:jc w:val="right"/>
            </w:pPr>
            <w:r>
              <w:t>В. Путин</w:t>
            </w:r>
          </w:p>
        </w:tc>
      </w:tr>
    </w:tbl>
    <w:p w:rsidR="00312E62" w:rsidRDefault="00312E62"/>
    <w:p w:rsidR="00312E62" w:rsidRDefault="00312E62">
      <w:pPr>
        <w:pStyle w:val="afff0"/>
      </w:pPr>
      <w:r>
        <w:t>Москва</w:t>
      </w:r>
    </w:p>
    <w:p w:rsidR="00312E62" w:rsidRDefault="00312E62">
      <w:pPr>
        <w:pStyle w:val="afff0"/>
      </w:pPr>
      <w:r>
        <w:t>25 января 2011 г.</w:t>
      </w:r>
    </w:p>
    <w:p w:rsidR="00312E62" w:rsidRDefault="00312E62">
      <w:pPr>
        <w:pStyle w:val="afff0"/>
      </w:pPr>
      <w:r>
        <w:t>N 18</w:t>
      </w:r>
    </w:p>
    <w:p w:rsidR="00312E62" w:rsidRDefault="00312E62"/>
    <w:p w:rsidR="00312E62" w:rsidRDefault="00312E62">
      <w:pPr>
        <w:pStyle w:val="1"/>
      </w:pPr>
      <w:bookmarkStart w:id="4" w:name="sub_1000"/>
      <w:r>
        <w:t>Правила</w:t>
      </w:r>
      <w:r>
        <w:br/>
        <w:t>установления требований энергетической эффективности для зданий, строений, сооружений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25 января 2011 г. N 18)</w:t>
      </w:r>
    </w:p>
    <w:bookmarkEnd w:id="4"/>
    <w:p w:rsidR="00312E62" w:rsidRDefault="00312E62"/>
    <w:p w:rsidR="00312E62" w:rsidRDefault="00312E62">
      <w:pPr>
        <w:pStyle w:val="1"/>
      </w:pPr>
      <w:bookmarkStart w:id="5" w:name="sub_101"/>
      <w:r>
        <w:t>I. Общие положения</w:t>
      </w:r>
    </w:p>
    <w:p w:rsidR="00312E62" w:rsidRDefault="00312E62">
      <w:bookmarkStart w:id="6" w:name="sub_1001"/>
      <w:bookmarkEnd w:id="5"/>
    </w:p>
    <w:bookmarkEnd w:id="6"/>
    <w:p w:rsidR="00312E62" w:rsidRDefault="00312E62">
      <w:r>
        <w:t>1. 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312E62" w:rsidRDefault="00312E62">
      <w:bookmarkStart w:id="7" w:name="sub_1002"/>
      <w:r>
        <w:t xml:space="preserve">2. Требования энергетической эффективности подлежат применению при проектировании, экспертизе, строительстве, вводе в эксплуатацию и в  процессе эксплуатации построенных, реконструированных или прошедших капитальный ремонт </w:t>
      </w:r>
      <w:r>
        <w:lastRenderedPageBreak/>
        <w:t>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8" w:name="sub_100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312E62" w:rsidRDefault="00312E62">
      <w:pPr>
        <w:pStyle w:val="afb"/>
      </w:pPr>
      <w:r>
        <w:fldChar w:fldCharType="begin"/>
      </w:r>
      <w:r>
        <w:instrText>HYPERLINK "garantF1://70524356.3001"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26 марта 2014 г. N 230 в пункт 3 внесены изменения</w:t>
      </w:r>
    </w:p>
    <w:p w:rsidR="00312E62" w:rsidRDefault="00312E62">
      <w:pPr>
        <w:pStyle w:val="afb"/>
      </w:pPr>
      <w:hyperlink r:id="rId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312E62" w:rsidRDefault="00312E62"/>
    <w:p w:rsidR="00312E62" w:rsidRDefault="00312E62"/>
    <w:p w:rsidR="00312E62" w:rsidRDefault="00312E62">
      <w:pPr>
        <w:pStyle w:val="1"/>
      </w:pPr>
      <w:bookmarkStart w:id="9" w:name="sub_102"/>
      <w:r>
        <w:t>II. Содержание требований энергетической эффективности</w:t>
      </w:r>
    </w:p>
    <w:bookmarkEnd w:id="9"/>
    <w:p w:rsidR="00312E62" w:rsidRDefault="00312E62"/>
    <w:p w:rsidR="00312E62" w:rsidRDefault="00312E62">
      <w:bookmarkStart w:id="10" w:name="sub_1004"/>
      <w:r>
        <w:t>4. Требования энергетической эффективности устанавливают:</w:t>
      </w:r>
    </w:p>
    <w:p w:rsidR="00312E62" w:rsidRDefault="00312E62">
      <w:bookmarkStart w:id="11" w:name="sub_141"/>
      <w:bookmarkEnd w:id="10"/>
      <w:r>
        <w:t>а) сферу применения требований энергетической эффективности;</w:t>
      </w:r>
    </w:p>
    <w:p w:rsidR="00312E62" w:rsidRDefault="00312E62">
      <w:bookmarkStart w:id="12" w:name="sub_142"/>
      <w:bookmarkEnd w:id="11"/>
      <w:r>
        <w:t>б) показатели, характеризующие выполнение требований энергетической эффективности;</w:t>
      </w:r>
    </w:p>
    <w:p w:rsidR="00312E62" w:rsidRDefault="00312E62">
      <w:bookmarkStart w:id="13" w:name="sub_143"/>
      <w:bookmarkEnd w:id="12"/>
      <w:r>
        <w:t>в) 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312E62" w:rsidRDefault="00312E62">
      <w:bookmarkStart w:id="14" w:name="sub_144"/>
      <w:bookmarkEnd w:id="13"/>
      <w:r>
        <w:t>г) 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312E62" w:rsidRDefault="00312E62">
      <w:bookmarkStart w:id="15" w:name="sub_1005"/>
      <w:bookmarkEnd w:id="14"/>
      <w:r>
        <w:t>5. Сфера применения требований энергетической эффективности определяется с учетом:</w:t>
      </w:r>
    </w:p>
    <w:p w:rsidR="00312E62" w:rsidRDefault="00312E62">
      <w:bookmarkStart w:id="16" w:name="sub_151"/>
      <w:bookmarkEnd w:id="15"/>
      <w:r>
        <w:t>а) категории здания (строения, сооружения), на которое распространяются требования энергетической эффективности;</w:t>
      </w:r>
    </w:p>
    <w:p w:rsidR="00312E62" w:rsidRDefault="00312E62">
      <w:bookmarkStart w:id="17" w:name="sub_152"/>
      <w:bookmarkEnd w:id="16"/>
      <w:r>
        <w:t>б) категории лиц, ответственных за обеспечение требований энергетической эффективности;</w:t>
      </w:r>
    </w:p>
    <w:p w:rsidR="00312E62" w:rsidRDefault="00312E62">
      <w:bookmarkStart w:id="18" w:name="sub_153"/>
      <w:bookmarkEnd w:id="17"/>
      <w:r>
        <w:t>в) сроков, в течение которых ответственными лицами обеспечивается выполнение требований энергетической эффективности;</w:t>
      </w:r>
    </w:p>
    <w:p w:rsidR="00312E62" w:rsidRDefault="00312E62">
      <w:bookmarkStart w:id="19" w:name="sub_154"/>
      <w:bookmarkEnd w:id="18"/>
      <w:r>
        <w:t>г) даты, с которой соответствующие требования энергетической эффективности вступают в силу.</w:t>
      </w:r>
    </w:p>
    <w:p w:rsidR="00312E62" w:rsidRDefault="00312E62">
      <w:bookmarkStart w:id="20" w:name="sub_1006"/>
      <w:bookmarkEnd w:id="19"/>
      <w:r>
        <w:t>6. 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312E62" w:rsidRDefault="00312E62">
      <w:bookmarkStart w:id="21" w:name="sub_1007"/>
      <w:bookmarkEnd w:id="20"/>
      <w:r>
        <w:t>7. К показателям, характеризующим выполнение требований энергетической эффективности, относятся показатели, характеризующие годовые удельные величины расхода энергетических ресурсов в здании, строении, сооружении, в том числе:</w:t>
      </w:r>
    </w:p>
    <w:bookmarkEnd w:id="21"/>
    <w:p w:rsidR="00312E62" w:rsidRDefault="00312E62">
      <w:r>
        <w:t>нормируемые показатели суммарных удельных 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312E62" w:rsidRDefault="00312E62">
      <w:r>
        <w:t>показатель удельного годового расхода электрической энергии на общедомовые нужды.</w:t>
      </w:r>
    </w:p>
    <w:p w:rsidR="00312E62" w:rsidRDefault="00312E62">
      <w:bookmarkStart w:id="22" w:name="sub_1008"/>
      <w:r>
        <w:t xml:space="preserve">8. К обязательным техническим требованиям, обеспечивающим достижение показателей, характеризующих выполнение требований энергетической </w:t>
      </w:r>
      <w:r>
        <w:lastRenderedPageBreak/>
        <w:t>эффективности, вводимым с момента установления требований энергетической эффективности, относятся:</w:t>
      </w:r>
    </w:p>
    <w:p w:rsidR="00312E62" w:rsidRDefault="00312E62">
      <w:bookmarkStart w:id="23" w:name="sub_181"/>
      <w:bookmarkEnd w:id="22"/>
      <w:r>
        <w:t>а) 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312E62" w:rsidRDefault="00312E62">
      <w:bookmarkStart w:id="24" w:name="sub_182"/>
      <w:bookmarkEnd w:id="23"/>
      <w:r>
        <w:t>б) требования к отдельным элементам и конструкциям зданий, строений, сооружений и к их эксплуатационным свойствам;</w:t>
      </w:r>
    </w:p>
    <w:p w:rsidR="00312E62" w:rsidRDefault="00312E62">
      <w:bookmarkStart w:id="25" w:name="sub_183"/>
      <w:bookmarkEnd w:id="24"/>
      <w:r>
        <w:t>в) требования к используемым в зданиях, строениях, сооружениях устройствам и технологиям, включая инженерные системы;</w:t>
      </w:r>
    </w:p>
    <w:p w:rsidR="00312E62" w:rsidRDefault="00312E62">
      <w:bookmarkStart w:id="26" w:name="sub_184"/>
      <w:bookmarkEnd w:id="25"/>
      <w:r>
        <w:t>г) 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312E62" w:rsidRDefault="00312E62">
      <w:bookmarkStart w:id="27" w:name="sub_1009"/>
      <w:bookmarkEnd w:id="26"/>
      <w:r>
        <w:t>9. 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312E62" w:rsidRDefault="00312E62">
      <w:bookmarkStart w:id="28" w:name="sub_191"/>
      <w:bookmarkEnd w:id="27"/>
      <w:r>
        <w:t>а) 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312E62" w:rsidRDefault="00312E62">
      <w:bookmarkStart w:id="29" w:name="sub_192"/>
      <w:bookmarkEnd w:id="28"/>
      <w:r>
        <w:t>б) 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312E62" w:rsidRDefault="00312E62">
      <w:bookmarkStart w:id="30" w:name="sub_1010"/>
      <w:bookmarkEnd w:id="29"/>
      <w:r>
        <w:t xml:space="preserve">10. Показатели, указанные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Правил, включаются в энергетический паспорт здания, строения, сооружения, </w:t>
      </w:r>
      <w:hyperlink r:id="rId6" w:history="1">
        <w:r>
          <w:rPr>
            <w:rStyle w:val="a4"/>
            <w:rFonts w:cs="Arial"/>
          </w:rPr>
          <w:t>требования</w:t>
        </w:r>
      </w:hyperlink>
      <w:r>
        <w:t xml:space="preserve"> к составу, форме и содержанию которого определяются в соответствии с законодательством Российской Федерации.</w:t>
      </w:r>
    </w:p>
    <w:p w:rsidR="00312E62" w:rsidRDefault="00312E62">
      <w:bookmarkStart w:id="31" w:name="sub_1011"/>
      <w:bookmarkEnd w:id="30"/>
      <w:r>
        <w:t xml:space="preserve">11. Показатели энергетической эффективности, указанные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bookmarkEnd w:id="31"/>
    <w:p w:rsidR="00312E62" w:rsidRDefault="00312E62"/>
    <w:p w:rsidR="00312E62" w:rsidRDefault="00312E62">
      <w:pPr>
        <w:pStyle w:val="1"/>
      </w:pPr>
      <w:bookmarkStart w:id="32" w:name="sub_103"/>
      <w:r>
        <w:t>III. Условия применения требований энергетической эффективности</w:t>
      </w:r>
    </w:p>
    <w:bookmarkEnd w:id="32"/>
    <w:p w:rsidR="00312E62" w:rsidRDefault="00312E62"/>
    <w:p w:rsidR="00312E62" w:rsidRDefault="00312E62">
      <w:bookmarkStart w:id="33" w:name="sub_1012"/>
      <w:r>
        <w:t xml:space="preserve">12. 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7" w:history="1">
        <w:r>
          <w:rPr>
            <w:rStyle w:val="a4"/>
            <w:rFonts w:cs="Arial"/>
          </w:rPr>
          <w:t>частью 5 статьи 11</w:t>
        </w:r>
      </w:hyperlink>
      <w:r>
        <w:t xml:space="preserve">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312E62" w:rsidRDefault="00312E62">
      <w:bookmarkStart w:id="34" w:name="sub_1013"/>
      <w:bookmarkEnd w:id="33"/>
      <w:r>
        <w:t xml:space="preserve">13. 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sub_1007" w:history="1">
        <w:r>
          <w:rPr>
            <w:rStyle w:val="a4"/>
            <w:rFonts w:cs="Arial"/>
          </w:rPr>
          <w:t>пункте 7</w:t>
        </w:r>
      </w:hyperlink>
      <w:r>
        <w:t xml:space="preserve"> настоящих Правил, составляет не менее 5 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пункте 7 настоящих Правил, в течение не менее чем первых 10 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</w:t>
      </w:r>
      <w:r>
        <w:lastRenderedPageBreak/>
        <w:t>вводе дома в эксплуатацию, так и по последующему подтверждению (в том числе с использованием инструментальных или расчетных методов) не реже чем 1 раз в 5 лет.</w:t>
      </w:r>
    </w:p>
    <w:bookmarkEnd w:id="34"/>
    <w:p w:rsidR="00312E62" w:rsidRDefault="00312E62"/>
    <w:p w:rsidR="00312E62" w:rsidRDefault="00312E62">
      <w:pPr>
        <w:pStyle w:val="1"/>
      </w:pPr>
      <w:bookmarkStart w:id="35" w:name="sub_104"/>
      <w:r>
        <w:t>IV. Порядок установления и пересмотра требований энергетической эффективности</w:t>
      </w:r>
    </w:p>
    <w:bookmarkEnd w:id="35"/>
    <w:p w:rsidR="00312E62" w:rsidRDefault="00312E62"/>
    <w:p w:rsidR="00312E62" w:rsidRDefault="00312E62">
      <w:bookmarkStart w:id="36" w:name="sub_1014"/>
      <w:r>
        <w:t>14. 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312E62" w:rsidRDefault="00312E62">
      <w:bookmarkStart w:id="37" w:name="sub_1015"/>
      <w:bookmarkEnd w:id="36"/>
      <w:r>
        <w:t>15. 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 раза в 5 лет: с января 2011 г. (на период 2011 - 2015 годов) - не менее чем на 15 процентов по отношению к базовому уровню, с 1 января 2016 г. (на период 2016 - 2020 годов) - не менее чем на 30 процентов по отношению к  базовому уровню и с 1 января 2020 г. - не менее чем на 40 процентов по  отношению к базовому уровню.</w:t>
      </w:r>
    </w:p>
    <w:bookmarkEnd w:id="37"/>
    <w:p w:rsidR="00312E62" w:rsidRDefault="00312E6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12E62" w:rsidRDefault="00312E62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повышению энергоэффективности объектов спорта, утвержденные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спорта РФ от 14 января 2015 г. N 54</w:t>
      </w:r>
    </w:p>
    <w:p w:rsidR="00312E62" w:rsidRDefault="00312E62">
      <w:bookmarkStart w:id="38" w:name="sub_1016"/>
      <w:r>
        <w:t>16. 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  1 января 2013 г.</w:t>
      </w:r>
    </w:p>
    <w:p w:rsidR="00312E62" w:rsidRDefault="00312E62">
      <w:bookmarkStart w:id="39" w:name="sub_1017"/>
      <w:bookmarkEnd w:id="38"/>
      <w:r>
        <w:t>17. 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40" w:name="sub_1018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312E62" w:rsidRDefault="00312E62">
      <w:pPr>
        <w:pStyle w:val="afb"/>
      </w:pPr>
      <w:r>
        <w:fldChar w:fldCharType="begin"/>
      </w:r>
      <w:r>
        <w:instrText>HYPERLINK "garantF1://70524356.3001"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26 марта 2014 г. N 230 в пункт 18 внесены изменения</w:t>
      </w:r>
    </w:p>
    <w:p w:rsidR="00312E62" w:rsidRDefault="00312E62">
      <w:pPr>
        <w:pStyle w:val="afb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18. 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312E62" w:rsidRDefault="00312E62"/>
    <w:p w:rsidR="00312E62" w:rsidRDefault="00312E62">
      <w:pPr>
        <w:pStyle w:val="1"/>
      </w:pPr>
      <w:bookmarkStart w:id="41" w:name="sub_1100"/>
      <w:r>
        <w:t>Требования</w:t>
      </w:r>
      <w:r>
        <w:br/>
      </w:r>
      <w:r>
        <w:lastRenderedPageBreak/>
        <w:t>к правилам определения класса энергетической эффективности многоквартирных домов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25 января 2011 г. N 18)</w:t>
      </w:r>
    </w:p>
    <w:bookmarkEnd w:id="41"/>
    <w:p w:rsidR="00312E62" w:rsidRDefault="00312E62"/>
    <w:p w:rsidR="00312E62" w:rsidRDefault="00312E62">
      <w:bookmarkStart w:id="42" w:name="sub_1101"/>
      <w:r>
        <w:t>1. Настоящий документ подлежит применению при установлении правил определения класса энергетической эффективности многоквартирных домов (далее - 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43" w:name="sub_1102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312E62" w:rsidRDefault="00312E62">
      <w:pPr>
        <w:pStyle w:val="afb"/>
      </w:pPr>
      <w:r>
        <w:fldChar w:fldCharType="begin"/>
      </w:r>
      <w:r>
        <w:instrText>HYPERLINK "garantF1://70524356.3002"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26 марта 2014 г. N 230 в пункт 2 внесены изменения</w:t>
      </w:r>
    </w:p>
    <w:p w:rsidR="00312E62" w:rsidRDefault="00312E62">
      <w:pPr>
        <w:pStyle w:val="afb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2. </w:t>
      </w:r>
      <w:hyperlink r:id="rId12" w:history="1">
        <w:r>
          <w:rPr>
            <w:rStyle w:val="a4"/>
            <w:rFonts w:cs="Arial"/>
          </w:rPr>
          <w:t>Правила</w:t>
        </w:r>
      </w:hyperlink>
      <w:r>
        <w:t xml:space="preserve">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44" w:name="sub_110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312E62" w:rsidRDefault="00312E62">
      <w:pPr>
        <w:pStyle w:val="afb"/>
      </w:pPr>
      <w:r>
        <w:fldChar w:fldCharType="begin"/>
      </w:r>
      <w:r>
        <w:instrText>HYPERLINK "garantF1://70430408.1"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декабря 2013 г. N 1129 пункт 3 изложен в новой редакции</w:t>
      </w:r>
    </w:p>
    <w:p w:rsidR="00312E62" w:rsidRDefault="00312E62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3. 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312E62" w:rsidRDefault="00312E62">
      <w:bookmarkStart w:id="45" w:name="sub_1104"/>
      <w:r>
        <w:t>4. В устанавливаемых правилах определения класса энергетической эффективности указываются:</w:t>
      </w:r>
    </w:p>
    <w:p w:rsidR="00312E62" w:rsidRDefault="00312E62">
      <w:bookmarkStart w:id="46" w:name="sub_1141"/>
      <w:bookmarkEnd w:id="45"/>
      <w:r>
        <w:t>а) перечень классов энергетической эффективности многоквартирных домов и их обозначения;</w:t>
      </w:r>
    </w:p>
    <w:p w:rsidR="00312E62" w:rsidRDefault="00312E62">
      <w:bookmarkStart w:id="47" w:name="sub_1142"/>
      <w:bookmarkEnd w:id="46"/>
      <w:r>
        <w:t>б) 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312E62" w:rsidRDefault="00312E62">
      <w:bookmarkStart w:id="48" w:name="sub_1143"/>
      <w:bookmarkEnd w:id="47"/>
      <w:r>
        <w:t>в) 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49" w:name="sub_1144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312E62" w:rsidRDefault="00312E62">
      <w:pPr>
        <w:pStyle w:val="afb"/>
      </w:pPr>
      <w:r>
        <w:fldChar w:fldCharType="begin"/>
      </w:r>
      <w:r>
        <w:instrText>HYPERLINK "garantF1://70430408.2"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декабря 2013 г. N 1129 Требования дополнены подпунктом "г"</w:t>
      </w:r>
    </w:p>
    <w:p w:rsidR="00312E62" w:rsidRDefault="00312E62"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14" w:history="1">
        <w:r>
          <w:rPr>
            <w:rStyle w:val="a4"/>
            <w:rFonts w:cs="Arial"/>
          </w:rPr>
          <w:t>правилами</w:t>
        </w:r>
      </w:hyperlink>
      <w:r>
        <w:t xml:space="preserve"> определения класса энергетической эффективности многоквартирных </w:t>
      </w:r>
      <w:r>
        <w:lastRenderedPageBreak/>
        <w:t>домов.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50" w:name="sub_110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312E62" w:rsidRDefault="00312E62">
      <w:pPr>
        <w:pStyle w:val="afb"/>
      </w:pPr>
      <w:r>
        <w:fldChar w:fldCharType="begin"/>
      </w:r>
      <w:r>
        <w:instrText>HYPERLINK "garantF1://70430408.3"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декабря 2013 г. N 1129 в пункт 5 внесены изменения</w:t>
      </w:r>
    </w:p>
    <w:p w:rsidR="00312E62" w:rsidRDefault="00312E62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5. Класс энергетической эффективности определяется:</w:t>
      </w:r>
    </w:p>
    <w:p w:rsidR="00312E62" w:rsidRDefault="00312E62">
      <w:bookmarkStart w:id="51" w:name="sub_1152"/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bookmarkEnd w:id="51"/>
    <w:p w:rsidR="00312E62" w:rsidRDefault="00312E62"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312E62" w:rsidRDefault="00312E62">
      <w:pPr>
        <w:pStyle w:val="afa"/>
        <w:rPr>
          <w:color w:val="000000"/>
          <w:sz w:val="16"/>
          <w:szCs w:val="16"/>
        </w:rPr>
      </w:pPr>
      <w:bookmarkStart w:id="52" w:name="sub_1106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312E62" w:rsidRDefault="00312E62">
      <w:pPr>
        <w:pStyle w:val="afb"/>
      </w:pPr>
      <w:r>
        <w:fldChar w:fldCharType="begin"/>
      </w:r>
      <w:r>
        <w:instrText>HYPERLINK "garantF1://70430408.4"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9 декабря 2013 г. N 1129 в пункт 6 внесены изменения</w:t>
      </w:r>
    </w:p>
    <w:p w:rsidR="00312E62" w:rsidRDefault="00312E62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312E62" w:rsidRDefault="00312E62">
      <w:r>
        <w:t>6. 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312E62" w:rsidRDefault="00312E62">
      <w:bookmarkStart w:id="53" w:name="sub_1107"/>
      <w:r>
        <w:t>7. Класс энергетической эффективности включается в энергетический паспорт многоквартирного дома.</w:t>
      </w:r>
    </w:p>
    <w:bookmarkEnd w:id="53"/>
    <w:p w:rsidR="00312E62" w:rsidRDefault="00312E62"/>
    <w:p w:rsidR="00312E62" w:rsidRDefault="00312E62"/>
    <w:sectPr w:rsidR="00312E6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4"/>
    <w:rsid w:val="00312E62"/>
    <w:rsid w:val="0078018B"/>
    <w:rsid w:val="00F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9E360-1FBC-47A4-A4D2-7B7EFCA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50792.1000" TargetMode="External"/><Relationship Id="rId13" Type="http://schemas.openxmlformats.org/officeDocument/2006/relationships/hyperlink" Target="garantF1://57645760.11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1109.115" TargetMode="External"/><Relationship Id="rId12" Type="http://schemas.openxmlformats.org/officeDocument/2006/relationships/hyperlink" Target="garantF1://71362244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7645760.11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18262.1000" TargetMode="External"/><Relationship Id="rId11" Type="http://schemas.openxmlformats.org/officeDocument/2006/relationships/hyperlink" Target="garantF1://57960640.1102" TargetMode="External"/><Relationship Id="rId5" Type="http://schemas.openxmlformats.org/officeDocument/2006/relationships/hyperlink" Target="garantF1://57960640.1003" TargetMode="External"/><Relationship Id="rId15" Type="http://schemas.openxmlformats.org/officeDocument/2006/relationships/hyperlink" Target="garantF1://57645760.1105" TargetMode="External"/><Relationship Id="rId10" Type="http://schemas.openxmlformats.org/officeDocument/2006/relationships/hyperlink" Target="garantF1://57960640.1018" TargetMode="External"/><Relationship Id="rId4" Type="http://schemas.openxmlformats.org/officeDocument/2006/relationships/hyperlink" Target="garantF1://71362244.1000" TargetMode="External"/><Relationship Id="rId9" Type="http://schemas.openxmlformats.org/officeDocument/2006/relationships/hyperlink" Target="garantF1://70750792.0" TargetMode="External"/><Relationship Id="rId14" Type="http://schemas.openxmlformats.org/officeDocument/2006/relationships/hyperlink" Target="garantF1://71362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2017-01-19T04:51:00Z</dcterms:created>
  <dcterms:modified xsi:type="dcterms:W3CDTF">2017-01-19T04:51:00Z</dcterms:modified>
</cp:coreProperties>
</file>